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</w:rPr>
        <w:t>Комитет по здравоохранению Ленинградской области</w:t>
        <w:br/>
        <w:t>Государственное бюджетное профессиональное образовательное учреждение</w:t>
        <w:br/>
        <w:t>Ленинградской области</w:t>
        <w:br/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</w:rPr>
        <w:t>«Тихвинский медицинский колледж»</w:t>
        <w:br/>
        <w:t>(ГБПОУ ЛО «ТМК»)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  <w:rPr>
          <w:sz w:val="26"/>
          <w:szCs w:val="26"/>
        </w:rPr>
      </w:pPr>
      <w:r>
        <w:rPr>
          <w:b/>
          <w:bCs/>
          <w:color w:val="000000"/>
          <w:spacing w:val="0"/>
          <w:w w:val="100"/>
          <w:position w:val="0"/>
          <w:sz w:val="26"/>
          <w:szCs w:val="26"/>
        </w:rPr>
        <w:t>Лист анализа учебного занятия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leader="underscore" w:pos="937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Преподаватель:</w:t>
        <w:tab/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leader="underscore" w:pos="2386" w:val="left"/>
          <w:tab w:leader="underscore" w:pos="4546" w:val="left"/>
          <w:tab w:leader="underscore" w:pos="8381" w:val="left"/>
          <w:tab w:leader="underscore" w:pos="914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Группа</w:t>
        <w:tab/>
        <w:t>Дата</w:t>
        <w:tab/>
        <w:t>Количество студентов</w:t>
        <w:tab/>
        <w:t>(</w:t>
        <w:tab/>
        <w:t>%)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leader="underscore" w:pos="9371" w:val="left"/>
        </w:tabs>
        <w:bidi w:val="0"/>
        <w:spacing w:before="0" w:after="0" w:line="23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Дисциплина (МДК, раздел МДК)</w:t>
        <w:tab/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leader="underscore" w:pos="937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Тема</w:t>
        <w:tab/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leader="underscore" w:pos="9371" w:val="left"/>
        </w:tabs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Цель посещения</w:t>
        <w:tab/>
      </w:r>
    </w:p>
    <w:tbl>
      <w:tblPr>
        <w:tblOverlap w:val="never"/>
        <w:jc w:val="center"/>
        <w:tblLayout w:type="fixed"/>
      </w:tblPr>
      <w:tblGrid>
        <w:gridCol w:w="638"/>
        <w:gridCol w:w="7862"/>
        <w:gridCol w:w="1416"/>
      </w:tblGrid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Критерии оценки качества занятия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Баллы (0-2)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Организационное начало занятия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Подготовка студентов к началу учебного занятия, эмоциональный настрой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Подготовленность кабинета и оборудования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Организационное начало (сообщение отсутствующих, сообщение темы, виды деятельности)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Целеполагание на занятии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Четкость, адаптированность, диагностируемость цели занятия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Взаимосвязь поставленной цели с ранее изученным материалом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Отбор содержания учебного материала на учебном занятии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Соответствие содержания учебного занятия дидактическим единицам ФГОС СПО, рабочей программе, КТП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Научность, доступность, структурированность учебного материала, интеграция с другими учебными дисциплинами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Оптимальность объема предложенного для усвоения учебного материала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Актуальность, практическая направленность, привлекательность учебной информации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Оценка различных аспектов учебного занятия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Рациональность и эффективность использования времени учебного занятия, оптимальность темпа, чередование и смена видов деятельности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Целесообразность использования учебно-методического комплекса дисциплины 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(учебников, учебных пособий, рабочей тетради, методических пособий, указаний, рекомендаций, учебно</w:t>
              <w:softHyphen/>
              <w:t xml:space="preserve">наглядного, дидактического материала, ТСО и 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u w:val="single"/>
              </w:rPr>
              <w:t>т.п.)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Использование заданий различного характера (репродуктивных, преобразующих, проблемных, творческих)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Эффективность контроля за работой студентов и уровень требований, на котором проводилась оценка образовательных результатов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Оценка использованной на занятии дидактической системы, технологии обучения, методики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Соответствие использованной на учебной занятии дидактической системы, технологии обучения, методики цели (задачам) учебного занятия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Эффективность использованных на учебном занятии методов, приемов и средств обучения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Целесообразность использованных на занятии форм организации студентов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Коммуникативная культура преподавателя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Выбор правильного стиля, тона общения преподавателя со студентами, создание положительного психологического климата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Культура общения субъектов процесса обучения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Взаимодействие субъектов процесса обучения (сотрудничество, взаимопонимание)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0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Гуманистическая направленность процесса обучения (учет индивидуальных особенностей студентов, уровня развития, уровня обученности, объем домашнего задания)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ИТОГО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 xml:space="preserve">Формула расчета коэффициента эффективности 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</w:rPr>
        <w:t>Кэф = сумма выставленных баллов /40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 xml:space="preserve">Если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0,8 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</w:rPr>
        <w:t>&lt;Кэф &lt;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 1,0, </w:t>
      </w:r>
      <w:r>
        <w:rPr>
          <w:color w:val="000000"/>
          <w:spacing w:val="0"/>
          <w:w w:val="100"/>
          <w:position w:val="0"/>
          <w:sz w:val="24"/>
          <w:szCs w:val="24"/>
        </w:rPr>
        <w:t>то уровень качества учебного занятия высокий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 xml:space="preserve">Если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0,6 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</w:rPr>
        <w:t>&lt;Кэф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 &lt; 0,8, </w:t>
      </w:r>
      <w:r>
        <w:rPr>
          <w:color w:val="000000"/>
          <w:spacing w:val="0"/>
          <w:w w:val="100"/>
          <w:position w:val="0"/>
          <w:sz w:val="24"/>
          <w:szCs w:val="24"/>
        </w:rPr>
        <w:t>то уровень качества учебного занятия средний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 xml:space="preserve">Если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0,4 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</w:rPr>
        <w:t>&lt;Кэф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 &lt; 0,6, </w:t>
      </w:r>
      <w:r>
        <w:rPr>
          <w:color w:val="000000"/>
          <w:spacing w:val="0"/>
          <w:w w:val="100"/>
          <w:position w:val="0"/>
          <w:sz w:val="24"/>
          <w:szCs w:val="24"/>
        </w:rPr>
        <w:t>то уровень качества учебного занятия низкий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8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Записи по ходу учебного занятия, в том числе замечания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Общие выводы по учебному занятию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Учебная цель достигнута (нужное подчеркнуть): </w:t>
      </w:r>
      <w:r>
        <w:rPr>
          <w:i/>
          <w:iCs/>
          <w:color w:val="000000"/>
          <w:spacing w:val="0"/>
          <w:w w:val="100"/>
          <w:position w:val="0"/>
        </w:rPr>
        <w:t>полностью, в основном, не полностью.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Занятие проведено с использованием (нужное подчеркнуть): </w:t>
      </w:r>
      <w:r>
        <w:rPr>
          <w:i/>
          <w:iCs/>
          <w:color w:val="000000"/>
          <w:spacing w:val="0"/>
          <w:w w:val="100"/>
          <w:position w:val="0"/>
        </w:rPr>
        <w:t>современных образовательных (в т.ч. информационных) технологий; активных методов обучения; репродуктивных методов обучения.</w:t>
      </w:r>
    </w:p>
    <w:p>
      <w:pPr>
        <w:pStyle w:val="Style6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3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Другое: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2227" w:val="left"/>
          <w:tab w:pos="4560" w:val="left"/>
          <w:tab w:leader="underscore" w:pos="9295" w:val="left"/>
        </w:tabs>
        <w:bidi w:val="0"/>
        <w:spacing w:before="0" w:after="4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Рекомендации</w:t>
        <w:tab/>
        <w:t>преподавателю</w:t>
        <w:tab/>
        <w:tab/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2635" w:val="left"/>
          <w:tab w:leader="underscore" w:pos="9295" w:val="left"/>
        </w:tabs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Информация для</w:t>
        <w:tab/>
        <w:t xml:space="preserve">администрации </w:t>
        <w:tab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Количество часов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Подпись лица, посетившего занятие/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Подпись преподавателя, проводившего занятие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leader="underscore" w:pos="1973" w:val="left"/>
        </w:tabs>
        <w:bidi w:val="0"/>
        <w:spacing w:before="0" w:after="1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Дата</w:t>
        <w:tab/>
      </w:r>
    </w:p>
    <w:sectPr>
      <w:footnotePr>
        <w:pos w:val="pageBottom"/>
        <w:numFmt w:val="decimal"/>
        <w:numRestart w:val="continuous"/>
      </w:footnotePr>
      <w:pgSz w:w="11900" w:h="16840"/>
      <w:pgMar w:top="1091" w:right="931" w:bottom="1244" w:left="1052" w:header="663" w:footer="816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7">
    <w:name w:val="Основной текст (2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9">
    <w:name w:val="Другое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spacing w:after="260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6">
    <w:name w:val="Основной текст (2)"/>
    <w:basedOn w:val="Normal"/>
    <w:link w:val="CharStyle7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8">
    <w:name w:val="Другое"/>
    <w:basedOn w:val="Normal"/>
    <w:link w:val="CharStyle9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